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6CA" w:rsidRDefault="006D06CA" w:rsidP="006D06CA">
      <w:pPr>
        <w:jc w:val="center"/>
        <w:rPr>
          <w:rFonts w:ascii="Arial" w:hAnsi="Arial" w:cs="Arial"/>
          <w:b/>
        </w:rPr>
      </w:pPr>
    </w:p>
    <w:p w:rsidR="006D06CA" w:rsidRDefault="006D06CA" w:rsidP="006D06CA">
      <w:pPr>
        <w:jc w:val="center"/>
        <w:rPr>
          <w:rFonts w:ascii="Arial" w:hAnsi="Arial" w:cs="Arial"/>
          <w:b/>
        </w:rPr>
      </w:pPr>
    </w:p>
    <w:p w:rsidR="006D06CA" w:rsidRDefault="006D06CA" w:rsidP="006D06CA">
      <w:pPr>
        <w:jc w:val="center"/>
        <w:rPr>
          <w:rFonts w:ascii="Arial" w:hAnsi="Arial" w:cs="Arial"/>
          <w:b/>
        </w:rPr>
      </w:pPr>
    </w:p>
    <w:p w:rsidR="006D06CA" w:rsidRDefault="006D06CA" w:rsidP="006D06CA">
      <w:pPr>
        <w:jc w:val="center"/>
        <w:rPr>
          <w:rFonts w:ascii="Arial" w:hAnsi="Arial" w:cs="Arial"/>
          <w:b/>
        </w:rPr>
      </w:pPr>
    </w:p>
    <w:p w:rsidR="006D06CA" w:rsidRDefault="006D06CA" w:rsidP="006D06CA">
      <w:pPr>
        <w:jc w:val="center"/>
        <w:rPr>
          <w:rFonts w:ascii="Arial" w:hAnsi="Arial" w:cs="Arial"/>
          <w:b/>
        </w:rPr>
      </w:pPr>
    </w:p>
    <w:p w:rsidR="006D06CA" w:rsidRDefault="006D06CA" w:rsidP="006D06CA">
      <w:pPr>
        <w:jc w:val="center"/>
        <w:rPr>
          <w:rFonts w:ascii="Arial" w:hAnsi="Arial" w:cs="Arial"/>
          <w:b/>
        </w:rPr>
      </w:pPr>
    </w:p>
    <w:p w:rsidR="006D06CA" w:rsidRPr="00762006" w:rsidRDefault="006D06CA" w:rsidP="006D06CA">
      <w:pPr>
        <w:jc w:val="center"/>
        <w:rPr>
          <w:rFonts w:ascii="Arial" w:hAnsi="Arial" w:cs="Arial"/>
          <w:b/>
        </w:rPr>
      </w:pPr>
      <w:r w:rsidRPr="00762006">
        <w:rPr>
          <w:rFonts w:ascii="Arial" w:hAnsi="Arial" w:cs="Arial"/>
          <w:b/>
        </w:rPr>
        <w:t xml:space="preserve">EDITAL Nº </w:t>
      </w:r>
      <w:r>
        <w:rPr>
          <w:rFonts w:ascii="Arial" w:hAnsi="Arial" w:cs="Arial"/>
          <w:b/>
        </w:rPr>
        <w:t>154/</w:t>
      </w:r>
      <w:r w:rsidRPr="00762006">
        <w:rPr>
          <w:rFonts w:ascii="Arial" w:hAnsi="Arial" w:cs="Arial"/>
          <w:b/>
        </w:rPr>
        <w:t>201</w:t>
      </w:r>
      <w:r>
        <w:rPr>
          <w:rFonts w:ascii="Arial" w:hAnsi="Arial" w:cs="Arial"/>
          <w:b/>
        </w:rPr>
        <w:t>9</w:t>
      </w:r>
    </w:p>
    <w:p w:rsidR="006D06CA" w:rsidRPr="00762006" w:rsidRDefault="006D06CA" w:rsidP="006D06CA">
      <w:pPr>
        <w:jc w:val="center"/>
        <w:rPr>
          <w:rFonts w:ascii="Arial" w:hAnsi="Arial" w:cs="Arial"/>
          <w:b/>
        </w:rPr>
      </w:pPr>
    </w:p>
    <w:p w:rsidR="006D06CA" w:rsidRPr="00762006" w:rsidRDefault="006D06CA" w:rsidP="006D06CA">
      <w:pPr>
        <w:jc w:val="center"/>
        <w:rPr>
          <w:rFonts w:ascii="Arial" w:hAnsi="Arial" w:cs="Arial"/>
          <w:b/>
          <w:u w:val="single"/>
        </w:rPr>
      </w:pPr>
    </w:p>
    <w:p w:rsidR="006D06CA" w:rsidRPr="00762006" w:rsidRDefault="006D06CA" w:rsidP="006D06CA">
      <w:pPr>
        <w:jc w:val="center"/>
        <w:rPr>
          <w:rFonts w:ascii="Arial" w:hAnsi="Arial" w:cs="Arial"/>
          <w:b/>
        </w:rPr>
      </w:pPr>
      <w:r w:rsidRPr="00762006">
        <w:rPr>
          <w:rFonts w:ascii="Arial" w:hAnsi="Arial" w:cs="Arial"/>
          <w:b/>
        </w:rPr>
        <w:t>Aviso de Dispensa de Licitação</w:t>
      </w:r>
    </w:p>
    <w:p w:rsidR="006D06CA" w:rsidRPr="00762006" w:rsidRDefault="006D06CA" w:rsidP="006D06CA">
      <w:pPr>
        <w:jc w:val="both"/>
        <w:rPr>
          <w:rFonts w:ascii="Arial" w:hAnsi="Arial" w:cs="Arial"/>
          <w:b/>
        </w:rPr>
      </w:pPr>
    </w:p>
    <w:p w:rsidR="006D06CA" w:rsidRPr="00762006" w:rsidRDefault="006D06CA" w:rsidP="006D06CA">
      <w:pPr>
        <w:jc w:val="both"/>
        <w:rPr>
          <w:rFonts w:ascii="Arial" w:hAnsi="Arial" w:cs="Arial"/>
          <w:bCs/>
          <w:color w:val="000000"/>
        </w:rPr>
      </w:pPr>
    </w:p>
    <w:p w:rsidR="006D06CA" w:rsidRPr="00762006" w:rsidRDefault="006D06CA" w:rsidP="006D06CA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762006">
        <w:rPr>
          <w:rFonts w:ascii="Arial" w:hAnsi="Arial" w:cs="Arial"/>
          <w:color w:val="000000"/>
        </w:rPr>
        <w:t>A Câmara de Vereadores de Nova Palma torna público o Processo n</w:t>
      </w:r>
      <w:r w:rsidRPr="00762006">
        <w:rPr>
          <w:rFonts w:ascii="Arial" w:hAnsi="Arial" w:cs="Arial"/>
          <w:color w:val="000000"/>
          <w:u w:val="single"/>
          <w:vertAlign w:val="superscript"/>
        </w:rPr>
        <w:t>o</w:t>
      </w:r>
      <w:r w:rsidRPr="00762006">
        <w:rPr>
          <w:rFonts w:ascii="Arial" w:hAnsi="Arial" w:cs="Arial"/>
          <w:color w:val="000000"/>
        </w:rPr>
        <w:t xml:space="preserve"> 0</w:t>
      </w:r>
      <w:r>
        <w:rPr>
          <w:rFonts w:ascii="Arial" w:hAnsi="Arial" w:cs="Arial"/>
          <w:color w:val="000000"/>
        </w:rPr>
        <w:t>84</w:t>
      </w:r>
      <w:r w:rsidRPr="00762006">
        <w:rPr>
          <w:rFonts w:ascii="Arial" w:hAnsi="Arial" w:cs="Arial"/>
          <w:color w:val="000000"/>
        </w:rPr>
        <w:t xml:space="preserve">/2018, na modalidade de </w:t>
      </w:r>
      <w:r w:rsidRPr="00F215E8">
        <w:rPr>
          <w:rFonts w:ascii="Arial" w:hAnsi="Arial" w:cs="Arial"/>
          <w:color w:val="000000"/>
          <w:u w:val="single"/>
        </w:rPr>
        <w:t>Dispensa de Licitação</w:t>
      </w:r>
      <w:r w:rsidRPr="00762006">
        <w:rPr>
          <w:rFonts w:ascii="Arial" w:hAnsi="Arial" w:cs="Arial"/>
          <w:color w:val="000000"/>
        </w:rPr>
        <w:t xml:space="preserve"> n° 0</w:t>
      </w:r>
      <w:r>
        <w:rPr>
          <w:rFonts w:ascii="Arial" w:hAnsi="Arial" w:cs="Arial"/>
          <w:color w:val="000000"/>
        </w:rPr>
        <w:t>44</w:t>
      </w:r>
      <w:r w:rsidRPr="00762006">
        <w:rPr>
          <w:rFonts w:ascii="Arial" w:hAnsi="Arial" w:cs="Arial"/>
          <w:color w:val="000000"/>
        </w:rPr>
        <w:t>/2018, de acordo com a Lei Federal nº 8.666/1993, combinada com a Lei Federal nº 8.883/1994</w:t>
      </w:r>
      <w:r>
        <w:rPr>
          <w:rFonts w:ascii="Arial" w:hAnsi="Arial" w:cs="Arial"/>
          <w:color w:val="000000"/>
        </w:rPr>
        <w:t xml:space="preserve"> e posteriores alterações</w:t>
      </w:r>
      <w:r w:rsidRPr="00762006">
        <w:rPr>
          <w:rFonts w:ascii="Arial" w:hAnsi="Arial" w:cs="Arial"/>
          <w:color w:val="000000"/>
        </w:rPr>
        <w:t>. O objeto da dispensa é a</w:t>
      </w:r>
      <w:r w:rsidRPr="00762006">
        <w:rPr>
          <w:rFonts w:ascii="Arial" w:hAnsi="Arial" w:cs="Arial"/>
          <w:i/>
          <w:color w:val="000000"/>
        </w:rPr>
        <w:t xml:space="preserve"> </w:t>
      </w:r>
      <w:r w:rsidRPr="00F215E8">
        <w:rPr>
          <w:rFonts w:ascii="Arial" w:hAnsi="Arial" w:cs="Arial"/>
          <w:bCs/>
          <w:i/>
        </w:rPr>
        <w:t xml:space="preserve">Contratação de empresa para prestação de serviços de internet para a Câmara Municipal de Vereadores, </w:t>
      </w:r>
      <w:r w:rsidRPr="00F215E8">
        <w:rPr>
          <w:rFonts w:ascii="Arial" w:hAnsi="Arial" w:cs="Arial"/>
          <w:i/>
        </w:rPr>
        <w:t xml:space="preserve">Link Empresarial 15 Mbps, em fibra ótica com gestor de rede, sendo os equipamentos em comodato e a instalação e configuração por conta do contratado, para as dependências da Câmara Municipal/RS, </w:t>
      </w:r>
      <w:r w:rsidRPr="00F215E8">
        <w:rPr>
          <w:rFonts w:ascii="Arial" w:hAnsi="Arial" w:cs="Arial"/>
          <w:i/>
          <w:color w:val="000000"/>
        </w:rPr>
        <w:t xml:space="preserve">com a empresa </w:t>
      </w:r>
      <w:r w:rsidRPr="00F215E8">
        <w:rPr>
          <w:rFonts w:ascii="Arial" w:hAnsi="Arial" w:cs="Arial"/>
          <w:i/>
        </w:rPr>
        <w:t>CSTELECOM TAÍS MARQUES CERENTINI EIRELI ME</w:t>
      </w:r>
      <w:r w:rsidRPr="00762006">
        <w:rPr>
          <w:rFonts w:ascii="Arial" w:hAnsi="Arial" w:cs="Arial"/>
          <w:color w:val="000000"/>
        </w:rPr>
        <w:t xml:space="preserve">, CNPJ nº: </w:t>
      </w:r>
      <w:r w:rsidRPr="00762006">
        <w:rPr>
          <w:rFonts w:ascii="Arial" w:hAnsi="Arial" w:cs="Arial"/>
        </w:rPr>
        <w:t>24.895.488/0001-20</w:t>
      </w:r>
      <w:r>
        <w:rPr>
          <w:rFonts w:ascii="Arial" w:hAnsi="Arial" w:cs="Arial"/>
        </w:rPr>
        <w:t xml:space="preserve">. </w:t>
      </w:r>
      <w:r w:rsidRPr="00762006">
        <w:rPr>
          <w:rFonts w:ascii="Arial" w:hAnsi="Arial" w:cs="Arial"/>
          <w:color w:val="000000"/>
        </w:rPr>
        <w:t xml:space="preserve">Demais informações no site: </w:t>
      </w:r>
      <w:hyperlink r:id="rId5" w:history="1">
        <w:r w:rsidRPr="00866AD0">
          <w:rPr>
            <w:rStyle w:val="Hyperlink"/>
            <w:rFonts w:ascii="Arial" w:hAnsi="Arial" w:cs="Arial"/>
            <w:b/>
          </w:rPr>
          <w:t>www.camaranovapalma.rs.gov.br</w:t>
        </w:r>
      </w:hyperlink>
      <w:r>
        <w:rPr>
          <w:rFonts w:ascii="Arial" w:hAnsi="Arial" w:cs="Arial"/>
          <w:b/>
        </w:rPr>
        <w:t xml:space="preserve">; </w:t>
      </w:r>
      <w:r w:rsidRPr="00F215E8">
        <w:rPr>
          <w:rFonts w:ascii="Arial" w:hAnsi="Arial" w:cs="Arial"/>
        </w:rPr>
        <w:t>ou</w:t>
      </w:r>
      <w:r>
        <w:rPr>
          <w:rFonts w:ascii="Arial" w:hAnsi="Arial" w:cs="Arial"/>
          <w:b/>
        </w:rPr>
        <w:t xml:space="preserve"> </w:t>
      </w:r>
      <w:r w:rsidRPr="00762006">
        <w:rPr>
          <w:rFonts w:ascii="Arial" w:hAnsi="Arial" w:cs="Arial"/>
          <w:color w:val="000000"/>
        </w:rPr>
        <w:t xml:space="preserve">na </w:t>
      </w:r>
      <w:r>
        <w:rPr>
          <w:rFonts w:ascii="Arial" w:hAnsi="Arial" w:cs="Arial"/>
          <w:color w:val="000000"/>
        </w:rPr>
        <w:t xml:space="preserve">sede da </w:t>
      </w:r>
      <w:r w:rsidRPr="00762006">
        <w:rPr>
          <w:rFonts w:ascii="Arial" w:hAnsi="Arial" w:cs="Arial"/>
          <w:color w:val="000000"/>
        </w:rPr>
        <w:t xml:space="preserve">Câmara Municipal de Nova Palma - RS, sito à Av. Dom Érico Ferrari, 145, no horário das </w:t>
      </w:r>
      <w:proofErr w:type="gramStart"/>
      <w:r w:rsidRPr="00762006">
        <w:rPr>
          <w:rFonts w:ascii="Arial" w:hAnsi="Arial" w:cs="Arial"/>
          <w:color w:val="000000"/>
        </w:rPr>
        <w:t>07:30</w:t>
      </w:r>
      <w:proofErr w:type="gramEnd"/>
      <w:r w:rsidRPr="00762006">
        <w:rPr>
          <w:rFonts w:ascii="Arial" w:hAnsi="Arial" w:cs="Arial"/>
          <w:color w:val="000000"/>
        </w:rPr>
        <w:t>h às 11:30h e das 13:30 às 17:30 ou pelos fones: (55) 3266-1650/1642.</w:t>
      </w:r>
    </w:p>
    <w:p w:rsidR="006D06CA" w:rsidRPr="00762006" w:rsidRDefault="006D06CA" w:rsidP="006D06CA">
      <w:pPr>
        <w:jc w:val="both"/>
        <w:rPr>
          <w:rFonts w:ascii="Arial" w:hAnsi="Arial" w:cs="Arial"/>
          <w:color w:val="000000"/>
        </w:rPr>
      </w:pPr>
    </w:p>
    <w:p w:rsidR="006D06CA" w:rsidRPr="00762006" w:rsidRDefault="006D06CA" w:rsidP="006D06CA">
      <w:pPr>
        <w:jc w:val="both"/>
        <w:rPr>
          <w:rFonts w:ascii="Arial" w:hAnsi="Arial" w:cs="Arial"/>
          <w:color w:val="000000"/>
        </w:rPr>
      </w:pPr>
    </w:p>
    <w:p w:rsidR="006D06CA" w:rsidRPr="00762006" w:rsidRDefault="006D06CA" w:rsidP="006D06CA">
      <w:pPr>
        <w:jc w:val="center"/>
        <w:rPr>
          <w:rFonts w:ascii="Arial" w:hAnsi="Arial" w:cs="Arial"/>
          <w:color w:val="000000"/>
        </w:rPr>
      </w:pPr>
      <w:r w:rsidRPr="00762006">
        <w:rPr>
          <w:rFonts w:ascii="Arial" w:hAnsi="Arial" w:cs="Arial"/>
          <w:color w:val="000000"/>
        </w:rPr>
        <w:t xml:space="preserve">Nova Palma, </w:t>
      </w:r>
      <w:r w:rsidR="004B2A7D">
        <w:rPr>
          <w:rFonts w:ascii="Arial" w:hAnsi="Arial" w:cs="Arial"/>
          <w:color w:val="000000"/>
        </w:rPr>
        <w:t>25</w:t>
      </w:r>
      <w:bookmarkStart w:id="0" w:name="_GoBack"/>
      <w:bookmarkEnd w:id="0"/>
      <w:r>
        <w:rPr>
          <w:rFonts w:ascii="Arial" w:hAnsi="Arial" w:cs="Arial"/>
          <w:color w:val="000000"/>
        </w:rPr>
        <w:t xml:space="preserve"> de </w:t>
      </w:r>
      <w:r w:rsidR="004B2A7D">
        <w:rPr>
          <w:rFonts w:ascii="Arial" w:hAnsi="Arial" w:cs="Arial"/>
          <w:color w:val="000000"/>
        </w:rPr>
        <w:t>julho</w:t>
      </w:r>
      <w:r>
        <w:rPr>
          <w:rFonts w:ascii="Arial" w:hAnsi="Arial" w:cs="Arial"/>
          <w:color w:val="000000"/>
        </w:rPr>
        <w:t xml:space="preserve"> </w:t>
      </w:r>
      <w:r w:rsidRPr="00762006">
        <w:rPr>
          <w:rFonts w:ascii="Arial" w:hAnsi="Arial" w:cs="Arial"/>
          <w:color w:val="000000"/>
        </w:rPr>
        <w:t>de 201</w:t>
      </w:r>
      <w:r>
        <w:rPr>
          <w:rFonts w:ascii="Arial" w:hAnsi="Arial" w:cs="Arial"/>
          <w:color w:val="000000"/>
        </w:rPr>
        <w:t>9</w:t>
      </w:r>
      <w:r w:rsidRPr="00762006">
        <w:rPr>
          <w:rFonts w:ascii="Arial" w:hAnsi="Arial" w:cs="Arial"/>
          <w:color w:val="000000"/>
        </w:rPr>
        <w:t>.</w:t>
      </w:r>
    </w:p>
    <w:p w:rsidR="006D06CA" w:rsidRPr="00762006" w:rsidRDefault="006D06CA" w:rsidP="006D06CA">
      <w:pPr>
        <w:jc w:val="center"/>
        <w:rPr>
          <w:rFonts w:ascii="Arial" w:hAnsi="Arial" w:cs="Arial"/>
          <w:color w:val="000000"/>
        </w:rPr>
      </w:pPr>
    </w:p>
    <w:p w:rsidR="006D06CA" w:rsidRPr="00762006" w:rsidRDefault="006D06CA" w:rsidP="006D06CA">
      <w:pPr>
        <w:jc w:val="center"/>
        <w:rPr>
          <w:rFonts w:ascii="Arial" w:hAnsi="Arial" w:cs="Arial"/>
          <w:color w:val="000000"/>
        </w:rPr>
      </w:pPr>
    </w:p>
    <w:p w:rsidR="006D06CA" w:rsidRPr="00762006" w:rsidRDefault="006D06CA" w:rsidP="006D06CA">
      <w:pPr>
        <w:jc w:val="center"/>
        <w:rPr>
          <w:rFonts w:ascii="Arial" w:hAnsi="Arial" w:cs="Arial"/>
          <w:color w:val="000000"/>
        </w:rPr>
      </w:pPr>
    </w:p>
    <w:p w:rsidR="006D06CA" w:rsidRPr="00762006" w:rsidRDefault="006D06CA" w:rsidP="006D06CA">
      <w:pPr>
        <w:jc w:val="center"/>
        <w:rPr>
          <w:rFonts w:ascii="Arial" w:hAnsi="Arial" w:cs="Arial"/>
          <w:color w:val="000000"/>
        </w:rPr>
      </w:pPr>
    </w:p>
    <w:p w:rsidR="006D06CA" w:rsidRPr="00762006" w:rsidRDefault="006D06CA" w:rsidP="006D06CA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Tiago Facco</w:t>
      </w:r>
    </w:p>
    <w:p w:rsidR="006D06CA" w:rsidRDefault="006D06CA" w:rsidP="006D06CA">
      <w:pPr>
        <w:jc w:val="center"/>
        <w:rPr>
          <w:rFonts w:ascii="Arial" w:hAnsi="Arial" w:cs="Arial"/>
          <w:color w:val="000000"/>
        </w:rPr>
      </w:pPr>
      <w:r w:rsidRPr="00762006">
        <w:rPr>
          <w:rFonts w:ascii="Arial" w:hAnsi="Arial" w:cs="Arial"/>
          <w:color w:val="000000"/>
        </w:rPr>
        <w:t>Presidente</w:t>
      </w:r>
    </w:p>
    <w:p w:rsidR="006D06CA" w:rsidRDefault="006D06CA" w:rsidP="006D06CA">
      <w:pPr>
        <w:jc w:val="center"/>
        <w:rPr>
          <w:rFonts w:ascii="Arial" w:hAnsi="Arial" w:cs="Arial"/>
          <w:color w:val="000000"/>
        </w:rPr>
      </w:pPr>
    </w:p>
    <w:p w:rsidR="006D06CA" w:rsidRDefault="006D06CA" w:rsidP="006D06CA">
      <w:pPr>
        <w:jc w:val="center"/>
        <w:rPr>
          <w:rFonts w:ascii="Arial" w:hAnsi="Arial" w:cs="Arial"/>
          <w:color w:val="000000"/>
        </w:rPr>
      </w:pPr>
    </w:p>
    <w:p w:rsidR="006D06CA" w:rsidRDefault="006D06CA" w:rsidP="006D06CA">
      <w:pPr>
        <w:jc w:val="center"/>
        <w:rPr>
          <w:rFonts w:ascii="Arial" w:hAnsi="Arial" w:cs="Arial"/>
          <w:color w:val="000000"/>
        </w:rPr>
      </w:pPr>
    </w:p>
    <w:p w:rsidR="006D06CA" w:rsidRDefault="006D06CA" w:rsidP="006D06CA">
      <w:pPr>
        <w:jc w:val="center"/>
        <w:rPr>
          <w:rFonts w:ascii="Arial" w:hAnsi="Arial" w:cs="Arial"/>
          <w:color w:val="000000"/>
        </w:rPr>
      </w:pPr>
    </w:p>
    <w:p w:rsidR="006D06CA" w:rsidRDefault="006D06CA" w:rsidP="006D06CA">
      <w:pPr>
        <w:jc w:val="center"/>
        <w:rPr>
          <w:rFonts w:ascii="Arial" w:hAnsi="Arial" w:cs="Arial"/>
          <w:color w:val="000000"/>
        </w:rPr>
      </w:pPr>
    </w:p>
    <w:p w:rsidR="006D06CA" w:rsidRDefault="006D06CA" w:rsidP="006D06CA">
      <w:pPr>
        <w:jc w:val="center"/>
        <w:rPr>
          <w:rFonts w:ascii="Arial" w:hAnsi="Arial" w:cs="Arial"/>
          <w:color w:val="000000"/>
        </w:rPr>
      </w:pPr>
    </w:p>
    <w:p w:rsidR="006D06CA" w:rsidRDefault="006D06CA" w:rsidP="006D06CA">
      <w:pPr>
        <w:jc w:val="center"/>
        <w:rPr>
          <w:rFonts w:ascii="Arial" w:hAnsi="Arial" w:cs="Arial"/>
          <w:color w:val="000000"/>
        </w:rPr>
      </w:pPr>
    </w:p>
    <w:p w:rsidR="006D06CA" w:rsidRDefault="006D06CA" w:rsidP="006D06CA">
      <w:pPr>
        <w:jc w:val="center"/>
        <w:rPr>
          <w:rFonts w:ascii="Arial" w:hAnsi="Arial" w:cs="Arial"/>
          <w:color w:val="000000"/>
        </w:rPr>
      </w:pPr>
    </w:p>
    <w:p w:rsidR="006D06CA" w:rsidRDefault="006D06CA" w:rsidP="006D06CA">
      <w:pPr>
        <w:jc w:val="center"/>
        <w:rPr>
          <w:rFonts w:ascii="Arial" w:hAnsi="Arial" w:cs="Arial"/>
          <w:color w:val="000000"/>
        </w:rPr>
      </w:pPr>
    </w:p>
    <w:p w:rsidR="00816716" w:rsidRDefault="00816716"/>
    <w:sectPr w:rsidR="008167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6CA"/>
    <w:rsid w:val="004B2A7D"/>
    <w:rsid w:val="006D06CA"/>
    <w:rsid w:val="00816716"/>
    <w:rsid w:val="0094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6F6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71941A" w:themeColor="accent1" w:themeShade="BF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F6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98C723" w:themeColor="accent1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6F6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98C723" w:themeColor="accent1"/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46F6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98C723" w:themeColor="accent1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46F6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4B6211" w:themeColor="accent1" w:themeShade="7F"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46F6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B6211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46F6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46F6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6F6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6F65"/>
    <w:rPr>
      <w:rFonts w:asciiTheme="majorHAnsi" w:eastAsiaTheme="majorEastAsia" w:hAnsiTheme="majorHAnsi" w:cstheme="majorBidi"/>
      <w:b/>
      <w:bCs/>
      <w:color w:val="71941A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F65"/>
    <w:rPr>
      <w:rFonts w:asciiTheme="majorHAnsi" w:eastAsiaTheme="majorEastAsia" w:hAnsiTheme="majorHAnsi" w:cstheme="majorBidi"/>
      <w:b/>
      <w:bCs/>
      <w:color w:val="98C723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6F65"/>
    <w:rPr>
      <w:rFonts w:asciiTheme="majorHAnsi" w:eastAsiaTheme="majorEastAsia" w:hAnsiTheme="majorHAnsi" w:cstheme="majorBidi"/>
      <w:b/>
      <w:bCs/>
      <w:color w:val="98C723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6F65"/>
    <w:rPr>
      <w:rFonts w:asciiTheme="majorHAnsi" w:eastAsiaTheme="majorEastAsia" w:hAnsiTheme="majorHAnsi" w:cstheme="majorBidi"/>
      <w:b/>
      <w:bCs/>
      <w:i/>
      <w:iCs/>
      <w:color w:val="98C723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46F65"/>
    <w:rPr>
      <w:rFonts w:asciiTheme="majorHAnsi" w:eastAsiaTheme="majorEastAsia" w:hAnsiTheme="majorHAnsi" w:cstheme="majorBidi"/>
      <w:color w:val="4B6211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46F65"/>
    <w:rPr>
      <w:rFonts w:asciiTheme="majorHAnsi" w:eastAsiaTheme="majorEastAsia" w:hAnsiTheme="majorHAnsi" w:cstheme="majorBidi"/>
      <w:i/>
      <w:iCs/>
      <w:color w:val="4B6211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46F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46F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6F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946F65"/>
    <w:pPr>
      <w:spacing w:after="200"/>
    </w:pPr>
    <w:rPr>
      <w:rFonts w:asciiTheme="minorHAnsi" w:eastAsiaTheme="minorHAnsi" w:hAnsiTheme="minorHAnsi" w:cstheme="minorBidi"/>
      <w:b/>
      <w:bCs/>
      <w:color w:val="98C723" w:themeColor="accent1"/>
      <w:sz w:val="18"/>
      <w:szCs w:val="18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946F65"/>
    <w:pPr>
      <w:pBdr>
        <w:bottom w:val="single" w:sz="8" w:space="4" w:color="98C723" w:themeColor="accent1"/>
      </w:pBdr>
      <w:spacing w:after="300"/>
      <w:contextualSpacing/>
    </w:pPr>
    <w:rPr>
      <w:rFonts w:asciiTheme="majorHAnsi" w:eastAsiaTheme="majorEastAsia" w:hAnsiTheme="majorHAnsi" w:cstheme="majorBidi"/>
      <w:color w:val="444E55" w:themeColor="text2" w:themeShade="BF"/>
      <w:spacing w:val="5"/>
      <w:kern w:val="28"/>
      <w:sz w:val="52"/>
      <w:szCs w:val="52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946F65"/>
    <w:rPr>
      <w:rFonts w:asciiTheme="majorHAnsi" w:eastAsiaTheme="majorEastAsia" w:hAnsiTheme="majorHAnsi" w:cstheme="majorBidi"/>
      <w:color w:val="444E55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946F6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98C723" w:themeColor="accent1"/>
      <w:spacing w:val="15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946F65"/>
    <w:rPr>
      <w:rFonts w:asciiTheme="majorHAnsi" w:eastAsiaTheme="majorEastAsia" w:hAnsiTheme="majorHAnsi" w:cstheme="majorBidi"/>
      <w:i/>
      <w:iCs/>
      <w:color w:val="98C723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946F65"/>
    <w:rPr>
      <w:b/>
      <w:bCs/>
    </w:rPr>
  </w:style>
  <w:style w:type="character" w:styleId="nfase">
    <w:name w:val="Emphasis"/>
    <w:basedOn w:val="Fontepargpadro"/>
    <w:uiPriority w:val="20"/>
    <w:qFormat/>
    <w:rsid w:val="00946F65"/>
    <w:rPr>
      <w:i/>
      <w:iCs/>
    </w:rPr>
  </w:style>
  <w:style w:type="paragraph" w:styleId="SemEspaamento">
    <w:name w:val="No Spacing"/>
    <w:link w:val="SemEspaamentoChar"/>
    <w:uiPriority w:val="1"/>
    <w:qFormat/>
    <w:rsid w:val="00946F65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946F65"/>
  </w:style>
  <w:style w:type="paragraph" w:styleId="PargrafodaLista">
    <w:name w:val="List Paragraph"/>
    <w:basedOn w:val="Normal"/>
    <w:uiPriority w:val="34"/>
    <w:qFormat/>
    <w:rsid w:val="00946F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946F6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946F65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46F65"/>
    <w:pPr>
      <w:pBdr>
        <w:bottom w:val="single" w:sz="4" w:space="4" w:color="98C723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98C723" w:themeColor="accent1"/>
      <w:sz w:val="22"/>
      <w:szCs w:val="22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46F65"/>
    <w:rPr>
      <w:b/>
      <w:bCs/>
      <w:i/>
      <w:iCs/>
      <w:color w:val="98C723" w:themeColor="accent1"/>
    </w:rPr>
  </w:style>
  <w:style w:type="character" w:styleId="nfaseSutil">
    <w:name w:val="Subtle Emphasis"/>
    <w:basedOn w:val="Fontepargpadro"/>
    <w:uiPriority w:val="19"/>
    <w:qFormat/>
    <w:rsid w:val="00946F65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946F65"/>
    <w:rPr>
      <w:b/>
      <w:bCs/>
      <w:i/>
      <w:iCs/>
      <w:color w:val="98C723" w:themeColor="accent1"/>
    </w:rPr>
  </w:style>
  <w:style w:type="character" w:styleId="RefernciaSutil">
    <w:name w:val="Subtle Reference"/>
    <w:basedOn w:val="Fontepargpadro"/>
    <w:uiPriority w:val="31"/>
    <w:qFormat/>
    <w:rsid w:val="00946F65"/>
    <w:rPr>
      <w:smallCaps/>
      <w:color w:val="59B0B9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946F65"/>
    <w:rPr>
      <w:b/>
      <w:bCs/>
      <w:smallCaps/>
      <w:color w:val="59B0B9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946F65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946F65"/>
    <w:pPr>
      <w:outlineLvl w:val="9"/>
    </w:pPr>
  </w:style>
  <w:style w:type="character" w:styleId="Hyperlink">
    <w:name w:val="Hyperlink"/>
    <w:basedOn w:val="Fontepargpadro"/>
    <w:uiPriority w:val="99"/>
    <w:unhideWhenUsed/>
    <w:rsid w:val="006D06CA"/>
    <w:rPr>
      <w:color w:val="26CBEC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6F6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71941A" w:themeColor="accent1" w:themeShade="BF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F6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98C723" w:themeColor="accent1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6F6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98C723" w:themeColor="accent1"/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46F6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98C723" w:themeColor="accent1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46F6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4B6211" w:themeColor="accent1" w:themeShade="7F"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46F6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B6211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46F6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46F6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6F6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6F65"/>
    <w:rPr>
      <w:rFonts w:asciiTheme="majorHAnsi" w:eastAsiaTheme="majorEastAsia" w:hAnsiTheme="majorHAnsi" w:cstheme="majorBidi"/>
      <w:b/>
      <w:bCs/>
      <w:color w:val="71941A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F65"/>
    <w:rPr>
      <w:rFonts w:asciiTheme="majorHAnsi" w:eastAsiaTheme="majorEastAsia" w:hAnsiTheme="majorHAnsi" w:cstheme="majorBidi"/>
      <w:b/>
      <w:bCs/>
      <w:color w:val="98C723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6F65"/>
    <w:rPr>
      <w:rFonts w:asciiTheme="majorHAnsi" w:eastAsiaTheme="majorEastAsia" w:hAnsiTheme="majorHAnsi" w:cstheme="majorBidi"/>
      <w:b/>
      <w:bCs/>
      <w:color w:val="98C723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6F65"/>
    <w:rPr>
      <w:rFonts w:asciiTheme="majorHAnsi" w:eastAsiaTheme="majorEastAsia" w:hAnsiTheme="majorHAnsi" w:cstheme="majorBidi"/>
      <w:b/>
      <w:bCs/>
      <w:i/>
      <w:iCs/>
      <w:color w:val="98C723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46F65"/>
    <w:rPr>
      <w:rFonts w:asciiTheme="majorHAnsi" w:eastAsiaTheme="majorEastAsia" w:hAnsiTheme="majorHAnsi" w:cstheme="majorBidi"/>
      <w:color w:val="4B6211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46F65"/>
    <w:rPr>
      <w:rFonts w:asciiTheme="majorHAnsi" w:eastAsiaTheme="majorEastAsia" w:hAnsiTheme="majorHAnsi" w:cstheme="majorBidi"/>
      <w:i/>
      <w:iCs/>
      <w:color w:val="4B6211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46F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46F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6F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946F65"/>
    <w:pPr>
      <w:spacing w:after="200"/>
    </w:pPr>
    <w:rPr>
      <w:rFonts w:asciiTheme="minorHAnsi" w:eastAsiaTheme="minorHAnsi" w:hAnsiTheme="minorHAnsi" w:cstheme="minorBidi"/>
      <w:b/>
      <w:bCs/>
      <w:color w:val="98C723" w:themeColor="accent1"/>
      <w:sz w:val="18"/>
      <w:szCs w:val="18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946F65"/>
    <w:pPr>
      <w:pBdr>
        <w:bottom w:val="single" w:sz="8" w:space="4" w:color="98C723" w:themeColor="accent1"/>
      </w:pBdr>
      <w:spacing w:after="300"/>
      <w:contextualSpacing/>
    </w:pPr>
    <w:rPr>
      <w:rFonts w:asciiTheme="majorHAnsi" w:eastAsiaTheme="majorEastAsia" w:hAnsiTheme="majorHAnsi" w:cstheme="majorBidi"/>
      <w:color w:val="444E55" w:themeColor="text2" w:themeShade="BF"/>
      <w:spacing w:val="5"/>
      <w:kern w:val="28"/>
      <w:sz w:val="52"/>
      <w:szCs w:val="52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946F65"/>
    <w:rPr>
      <w:rFonts w:asciiTheme="majorHAnsi" w:eastAsiaTheme="majorEastAsia" w:hAnsiTheme="majorHAnsi" w:cstheme="majorBidi"/>
      <w:color w:val="444E55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946F6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98C723" w:themeColor="accent1"/>
      <w:spacing w:val="15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946F65"/>
    <w:rPr>
      <w:rFonts w:asciiTheme="majorHAnsi" w:eastAsiaTheme="majorEastAsia" w:hAnsiTheme="majorHAnsi" w:cstheme="majorBidi"/>
      <w:i/>
      <w:iCs/>
      <w:color w:val="98C723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946F65"/>
    <w:rPr>
      <w:b/>
      <w:bCs/>
    </w:rPr>
  </w:style>
  <w:style w:type="character" w:styleId="nfase">
    <w:name w:val="Emphasis"/>
    <w:basedOn w:val="Fontepargpadro"/>
    <w:uiPriority w:val="20"/>
    <w:qFormat/>
    <w:rsid w:val="00946F65"/>
    <w:rPr>
      <w:i/>
      <w:iCs/>
    </w:rPr>
  </w:style>
  <w:style w:type="paragraph" w:styleId="SemEspaamento">
    <w:name w:val="No Spacing"/>
    <w:link w:val="SemEspaamentoChar"/>
    <w:uiPriority w:val="1"/>
    <w:qFormat/>
    <w:rsid w:val="00946F65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946F65"/>
  </w:style>
  <w:style w:type="paragraph" w:styleId="PargrafodaLista">
    <w:name w:val="List Paragraph"/>
    <w:basedOn w:val="Normal"/>
    <w:uiPriority w:val="34"/>
    <w:qFormat/>
    <w:rsid w:val="00946F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946F6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946F65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46F65"/>
    <w:pPr>
      <w:pBdr>
        <w:bottom w:val="single" w:sz="4" w:space="4" w:color="98C723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98C723" w:themeColor="accent1"/>
      <w:sz w:val="22"/>
      <w:szCs w:val="22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46F65"/>
    <w:rPr>
      <w:b/>
      <w:bCs/>
      <w:i/>
      <w:iCs/>
      <w:color w:val="98C723" w:themeColor="accent1"/>
    </w:rPr>
  </w:style>
  <w:style w:type="character" w:styleId="nfaseSutil">
    <w:name w:val="Subtle Emphasis"/>
    <w:basedOn w:val="Fontepargpadro"/>
    <w:uiPriority w:val="19"/>
    <w:qFormat/>
    <w:rsid w:val="00946F65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946F65"/>
    <w:rPr>
      <w:b/>
      <w:bCs/>
      <w:i/>
      <w:iCs/>
      <w:color w:val="98C723" w:themeColor="accent1"/>
    </w:rPr>
  </w:style>
  <w:style w:type="character" w:styleId="RefernciaSutil">
    <w:name w:val="Subtle Reference"/>
    <w:basedOn w:val="Fontepargpadro"/>
    <w:uiPriority w:val="31"/>
    <w:qFormat/>
    <w:rsid w:val="00946F65"/>
    <w:rPr>
      <w:smallCaps/>
      <w:color w:val="59B0B9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946F65"/>
    <w:rPr>
      <w:b/>
      <w:bCs/>
      <w:smallCaps/>
      <w:color w:val="59B0B9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946F65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946F65"/>
    <w:pPr>
      <w:outlineLvl w:val="9"/>
    </w:pPr>
  </w:style>
  <w:style w:type="character" w:styleId="Hyperlink">
    <w:name w:val="Hyperlink"/>
    <w:basedOn w:val="Fontepargpadro"/>
    <w:uiPriority w:val="99"/>
    <w:unhideWhenUsed/>
    <w:rsid w:val="006D06CA"/>
    <w:rPr>
      <w:color w:val="26CBE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maranovapalma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omposto">
  <a:themeElements>
    <a:clrScheme name="Composto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Composto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ompost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95000"/>
                <a:satMod val="300000"/>
              </a:schemeClr>
            </a:gs>
            <a:gs pos="12000">
              <a:schemeClr val="phClr">
                <a:tint val="50000"/>
                <a:shade val="90000"/>
                <a:satMod val="250000"/>
              </a:schemeClr>
            </a:gs>
            <a:gs pos="100000">
              <a:schemeClr val="phClr">
                <a:tint val="85000"/>
                <a:shade val="75000"/>
                <a:satMod val="1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75000"/>
                <a:shade val="95000"/>
                <a:satMod val="175000"/>
              </a:schemeClr>
            </a:gs>
            <a:gs pos="12000">
              <a:schemeClr val="phClr">
                <a:tint val="90000"/>
                <a:shade val="90000"/>
                <a:satMod val="150000"/>
              </a:schemeClr>
            </a:gs>
            <a:gs pos="100000">
              <a:schemeClr val="phClr">
                <a:tint val="100000"/>
                <a:shade val="75000"/>
                <a:satMod val="150000"/>
              </a:schemeClr>
            </a:gs>
          </a:gsLst>
          <a:lin ang="16200000" scaled="1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freezing" dir="t">
              <a:rot lat="0" lon="0" rev="6000000"/>
            </a:lightRig>
          </a:scene3d>
          <a:sp3d contourW="12700" prstMaterial="dkEdge">
            <a:bevelT w="44450" h="25400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80000"/>
                <a:satMod val="110000"/>
                <a:lumMod val="80000"/>
              </a:schemeClr>
            </a:gs>
            <a:gs pos="79000">
              <a:schemeClr val="phClr">
                <a:tint val="100000"/>
                <a:shade val="90000"/>
                <a:satMod val="105000"/>
                <a:lumMod val="100000"/>
              </a:schemeClr>
            </a:gs>
            <a:gs pos="100000">
              <a:schemeClr val="phClr">
                <a:tint val="95000"/>
                <a:shade val="100000"/>
                <a:satMod val="110000"/>
                <a:lumMod val="11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hade val="100000"/>
                <a:satMod val="100000"/>
                <a:lumMod val="110000"/>
              </a:schemeClr>
            </a:gs>
            <a:gs pos="83000">
              <a:schemeClr val="phClr">
                <a:shade val="75000"/>
                <a:satMod val="200000"/>
              </a:schemeClr>
            </a:gs>
            <a:gs pos="100000">
              <a:schemeClr val="phClr">
                <a:shade val="90000"/>
                <a:satMod val="200000"/>
              </a:schemeClr>
            </a:gs>
          </a:gsLst>
          <a:path path="circle">
            <a:fillToRect l="75000" t="100000" b="3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2</cp:revision>
  <cp:lastPrinted>2019-08-07T13:24:00Z</cp:lastPrinted>
  <dcterms:created xsi:type="dcterms:W3CDTF">2019-08-07T13:10:00Z</dcterms:created>
  <dcterms:modified xsi:type="dcterms:W3CDTF">2019-08-07T13:24:00Z</dcterms:modified>
</cp:coreProperties>
</file>